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2009/237 vom 10. Mai 2011</w:t>
      </w:r>
    </w:p>
    <w:p>
      <w:r>
        <w:t>Sg Versicherungsgericht, 2011-05-10, DE</w:t>
      </w:r>
    </w:p>
    <w:p>
      <w:r>
        <w:rPr>
          <w:b/>
        </w:rPr>
        <w:t xml:space="preserve">Quelle: </w:t>
      </w:r>
      <w:r>
        <w:t>https://mcp.opencaselaw.ch/entscheid/sg_publikationen_IV 2009_237</w:t>
      </w:r>
    </w:p>
    <w:p>
      <w:r>
        <w:t>FR: SG_VERSICHERUNGSGERICHT IV 2009/237 du 10 mai 2011</w:t>
      </w:r>
    </w:p>
    <w:p>
      <w:r>
        <w:t>IT: SG_VERSICHERUNGSGERICHT IV 2009/237 del 10 maggio 2011</w:t>
      </w:r>
    </w:p>
    <w:p>
      <w:pPr>
        <w:pStyle w:val="Heading2"/>
      </w:pPr>
      <w:r>
        <w:t>Regeste</w:t>
      </w:r>
    </w:p>
    <w:p>
      <w:r>
        <w:t>Art. 28 IVG und Art. 17 Abs. 1 ATSG. Beweiswert Verlaufsgutachten. Gestützt auf beweiskräftiges Verlaufsgutachten ist eine revisionsrelevante Sachverhaltsänderung zu verneinen (Entscheid des Versicherungsgerichts des Kantons St. Gallen vom 10. Mai 2011, IV 2009/237).</w:t>
      </w:r>
    </w:p>
    <w:p>
      <w:pPr>
        <w:pStyle w:val="Heading2"/>
      </w:pPr>
      <w:r>
        <w:t>Erwägungen</w:t>
      </w:r>
    </w:p>
    <w:p>
      <w:r>
        <w:rPr>
          <w:b/>
        </w:rPr>
        <w:t>E. 1</w:t>
      </w:r>
    </w:p>
    <w:p>
      <w:r>
        <w:t>Vorliegend ist die Frage streitig, ob die Beschwerdegegnerin eine revisionsweise Erhöhung der früher zugesprochenen halben IV-Rente zu Recht abgewiesen hat. 1.1    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1.2    Ändert sich der Invaliditätsgrad einer rentenbeziehenden Person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keine revisionsbegründende Änderung dar (BGE 112 V 372 E. 2 mit Hinweisen). Eine anspruchsbeeinflussende Änderung ist zu berücksichtigen, sobald sie ohne wesentliche Unterbrechung 3 Monate angedauert hat (Art. 88a der Verordnung über die Invalidenversicherung [IVV; SR 831.201]).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Was Berichte von Hausärzten angeht, darf und soll die Erfahrungstatsache mitberücksichtigt werden, dass Hausärzte aufgrund des Auftrags- und teilweise persönlichen Verhältnisses zu ihren Patienten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(Urteil des Bundesgerichts vom 25. Mai 2007, I 514/06, E. 2.2.1 mit Hinweisen).</w:t>
      </w:r>
    </w:p>
    <w:p>
      <w:r>
        <w:rPr>
          <w:b/>
        </w:rPr>
        <w:t>E. 2</w:t>
      </w:r>
    </w:p>
    <w:p>
      <w:r>
        <w:t>Das Schreiben vom 21. April 2006, worin nach umfassender medizinischer Abklärung im Januar 2066 mitgeteilt wurde, mangels revisionsrelevanter Veränderung werde die   halbe Rente unverändert weiter ausgerichtet (Art. 74 ter IVV), erlangte wie eine formelle Verfügung Rechtskraft (Art. 51 ATSG; SVR 2009 UV Nr. 21, 8C_99/2008 E. 3.2; vgl. auch BGE 134 V 150 E. 5.2). Zeitlicher Referenzpunkt für die Beurteilung der Frage, ob sich die für den Invaliditätsgrad massgeblichen Verhältnisse bis zur angefochtenen Verfügung vom 3. Juni 2009 (BGE 116 V 248 E. 1a) geändert haben, bildet daher der 21. April 2006. 2.1    Die Beschwerdegegnerin verneinte in der angefochtenen Verfügung vom 3. Juni 2009 gestützt auf das asim-Verlaufsgutachten vom 23. Juni 2008, dass sich der Gesundheitszustand der Versicherten seit der letzten medizinischen Abklärung verschlechtert habe (act. G 4.138). Die Beschwerdeführerin erachtet das asim-Verlaufsgutachten hingegen als nicht beweiskräftig (act. G 1). 2.2    Gegen den psychiatrischen Teil des asim-Verlaufsgutachtens bringt die Beschwerdeführerin vor, dass es an einer eigentlichen Auseinandersetzung mit den Einschätzungen der behandelnden Psychiaterin (namentlich betreffend starke Stimmungsschwankungen und emotionale Labilität) fehle, die Expertise auf einer lediglich einstündigen Untersuchung beruhe und ohne Langzeitbetrachtung erfolgt sei (act. G 1, S. 5 f.). 2.2.1           Was die Rüge der fehlenden Auseinandersetzung mit den Einschätzungen der behandelnden Psychiaterin anbelangt, so ist zunächst festzustellen, dass der psychiatrische Experte im psychiatrischen Teil des asim-Verlaufsgutachtens (act. G 4.119-27 ff.) in der Tat keine Stellung zu deren Einschätzungen genommen hat. Der Bericht von Dr. C.___ vom 22. Dezember 2007 wird nicht einmal erwähnt. Allerdings erschüttert dieses Versäumnis die Beweiskraft des asim-Verlaufsgutachtens nicht, da in der gesamtgutachterlichen Beurteilung der lediglich rudimentär begründete Bericht der behandelnden Psychiaterin erwähnt wird (act. G 4.119-3 und G 4.119-5) und deren Einschätzungen - wenn auch nur knapp - diskutiert werden (act. G 4.119-12). Im Übrigen deckt sich die Einschätzung der behandelnden Psychiaterin mit derjenigen der psychiatrischen asim-Experten insoweit, als übereinstimmend ein mittelgradiger Schweregrad des depressiven Leidens diagnostiziert wurde (vgl. act. G 4.111 und G 4.119-37). Es sind auch keine wesentlichen Gesichtspunkte ersichtlich, die im psychiatrischen Teil des asim-Verlaufsgutachtens im Vergleich zur Einschätzung von Dr. C.___ (act. G 4.111 und G 4.126-4) ausser Acht gelassen worden wären. So stellten die asim-Experten mit der behandelnden Psychiaterin namentlich eine innere Unruhe, "Nervosität und Gespanntheit und der Ungeduld dem Kranksein gegenüber" sowie einen Lebensüberdruss fest. Ferner beschrieben sie auch unterschiedliche Stimmungslagen (Bedrückung, Lustlosigkeit, grundsätzlich Freude und Humor nur in sehr geringem Ausmass sichtbar, Vorhandensein von "Galgenhumor" und Ironie, Gefühle "impulshaft/aggressiver Art"; act. G 4.119-36). Insgesamt zeichnet sich die psychiatrische Abklärung durch eine sorgfältige, detaillierte Exploration und Untersuchung aus, wie sie umfassend im Teilgutachten dargestellt werden. 2.2.2           Nach der Auffassung der Beschwerdeführerin spricht der Umstand, dass die psychiatrische Untersuchung lediglich eine Stunde gedauert habe und nicht auf einer Langzeitbetrachtung erfolgt sei, gegen die Beweiskraft des psychiatrischen Teils des asim-Verlaufsgutachtens (act. G 1, S. 5 f.). Aus dem Gutachten geht nicht hervor, wie lange die psychiatrische Untersuchung tatsächlich gedauert hat. Die Experten gaben aber immerhin an, dass nach "ca. einer Stunde" eine "kurze Unterbrechung" vorgenommen wurde und danach eine zweite "Untersuchungsetappe" stattgefunden habe (act. G 4.119-35). Mit Blick darauf, dem eingehenden psychiatrischen Verlaufsgutachtensteil und die mehreren psychiatrischen Zusatzuntersuchungen (vgl. zu den vorgenommenen Tests act. G 4.119-36) ist entgegen dem Vorbringen der Beschwerdeführerin davon auszugehen, dass die psychiatrische Verlaufsbegutachtung vom 8. April 2008 erheblich länger als eine Stunde gedauert hat. Die von der Beschwerdeführerin bemängelte fehlende "Langzeitbetrachtung" vermag ebenfalls keine Zweifel am asim-Verlaufsgutachten entstehen zu lassen. So erfolgte die asim-Verlaufsbegutachtung vom 8. April 2008 in Kenntnis sowie in Würdigung der umfassenden Voraktenlage und die Experten berücksichtigten die vollständige Leidensgeschichte der Beschwerdeführerin. Damit geht einher, dass keine entscheidwesentlichen Gesichtspunkte bei dieser Verlaufsbegutachtung ausser Acht gelassen worden sind (vgl. auch vorstehende E. 2.2.1). 2.3    Aus der Sicht der Beschwerdeführerin ist der somatische Teil des asim-Verlaufsgutachtens nicht aussagekräftig, weil es an einer Auseinandersetzung mit den Feststellungen von Dr. B.___ fehle und er mit Blick auf die neuen bildgebenden Befunde vom 13. Mai und 16. September 2008 auch nicht auf einer aktuellen Grundlage beruhe (act. G 1, S. 6 f.). 2.3.1           Der Bericht von Dr. B.___ vom 21. Dezember 2007 (act. G 4.111-2) ist wie auch derjenige vom 10. April 2009 (act. G 4.136) stichwortartig und äusserst rudimentär begründet. Er wurde von den asim-Verlaufsgutachtern zur Kenntnis genommen (act. G 4.119-4) und entsprechend seinem knappen Inhalt kurz diskutiert (act. G 4.119-12). Dr.B.___ gab an, dass seit Herbst 2007 Dauerschmerzen und eine Bewegungseinschränkung bestünden, mithin deswegen eine Verschlechterung des Gesundheitszustands eingetreten sei (act. G 4.111-2). Indessen bestanden bereits zum Zeitpunkt der Verlaufsbegutachtung vom Januar 2006 Dauerschmerzen ("Schmerzen sind Tag und Nacht vorhanden", act. G 4.91-9; "es gebe keine Minute ohne Schmerzen", act. G 4.91-21). Ferner sprachen die Gutachter schon damals von einem ausgeprägten Schon- und Vermeidungsverhalten (act. G 4.91-9), weshalb die von Dr. B.___ genannte Bewegungseinschränkung keinen neuen Gesichtspunkt darstellt. Dies gilt umso mehr, als die Beschwerdeführerin damals auch davon berichtete, "kaum laufen" zu können (act. G 4.91-21). 2.3.2           Wie die Beschwerdeführerin zu Recht einwendet, wirft der Umstand, dass anlässlich der rheumatologischen Verlaufsbegutachtung vom 8. April 2008 keine aktuellen bildgebenden Befunde vorlagen, Zweifel auf. Dies umso mehr als sämtliche vom rheumatologischen Experten gesichteten bildgebenden Befunde im Zeitpunkt der Verlaufsbegutachtung mehr als zwei Jahre zurück lagen (act. G 4.119-23 f.). Dieser Mangel führt indessen nicht zur Erschütterung der Beweiskraft des asim-Verlaufsgutachtens. Die fehlenden bildgebenden Untersuchungen wurden im Auftrag von Dr. B.___ nach der Verlaufsbegutachtung veranlasst ("HWS und BWS ap./seitlich und Dens und cervicale Kernspintomographie vom 13. Mai 2008", act. G 4.129-1 f.; vertebro-spinale Kernspintomographie Th11-S2 vom 16. September 2008, act. G 4.129-3). Trotz Kenntnis dieser bildgebenden Untersuchungsergebnisse berichtete Dr. B.___ am 10. April 2009 nicht von neuen relevanten objektivierbaren Veränderungen (act. G 4.136). Der Rheumatologe hielt in seinem Gutachten explizit fest, dass schon bei der ersten Verlaufsbegutachtung im Jahr 2006 weitgehend identische klinische Befunde und auch radiomorphologisch an der LWS keine Progression degenerativ vorbestehender Veränderungen gegeben waren. Zwar schien die LWS-Beweglichkeit in der Untersuchung deutlich mehr eingeschränkt. Dies führte der Gutachter aber auf muskuläre Gegeninnervationen zurück, was zusammen mit den diffus schmerzvermittelnden, verlangsamten und kleinschrittigen Motilitätsbild als Ausdruck akzentuierteren Schmerzvermeidungsverhalten und Schmerzverdeutlichungstendenz interpretierte. Der Gutachter hielt sodann fest, dass selbst bei radiomorphologischem Nachweis einer progredienten Segmentdegeneration im Lumbalbereich aus der Klinik und Radiomorphologie keine signifikante massive Verschlechterung des Gesundheitszustands abgeleitet werden könnte (act. G 4.119-25). Insgesamt vermag der rheumatologische Teil des asim-Verlaufsgutachtens zu überzeugen, obschon er nicht auf aktuellen bildgebenden Untersuchungen beruht. Ergänzend kann auch auf die diesbezüglichen schlüssigen Ausführungen des RAD-Arztes Dr. med. D.___, Facharzt für Orthopädische Chirurgie und Traumatologie des Bewegungsapparates, vom 27. Mai 2009 (act. G 4.137) verwiesen werden. 2.4    Bei der Würdigung der gutachterlichen Verlaufsbeurteilung fällt weiter ins Gewicht, dass sie auf eigenständigen Abklärungen beruht und für die streitigen Belange umfassend ist. Die medizinischen Vorakten wurden verwertet und die von der Beschwerdeführerin geklagten Beschwerden berücksichtigt und gewürdigt. Die Verneinung einer gesundheitlichen Verschlechterung leuchtet in der Darlegung der medizinischen Zusammenhänge und in der Beurteilung der medizinischen Situation ein. Weiter bestehen keine Anhaltspunkte dafür, dass objektiv wesentliche Tatsachen nicht berücksichtigt worden wären. Zusammenfassend ist demnach gestützt auf das asim-Verlaufsgutachten vom 23. Juni 2008 von einem im Vergleich zur Mitteilung vom 21. April 2006 (vgl. vorstehende E. 2) bis zum Erlass der streitigen Revisionsverfügung vom 3. Juni 2009 unveränderten Gesundheitszustand auszugehen, der wie bis anhin zu einer Einschränkung der Arbeitsfähigkeit der Beschwerdeführerin von 50% führt. Somit fehlt es an einer nachträglichen Sachverhaltsänderung im vorliegend relevanten Zeitraum. 2.5    Insoweit die Beschwerdeführerin bei der Bestimmung des Invalideneinkommens einen Tabellenabzug von 25% geltend macht, ist auf die anhaltende Wirksamkeit bzw. materielle Rechtskraft des Entscheids der Verwaltung vom 21. April 2006 hinzuweisen. Mit dem Entscheid soll die Frage, ob die versicherte Person einen Anspruch auf eine bestimmte Dauerleistung habe, grundsätzlich beantwortet sein. Diese Frage soll dann so lange nicht mehr zum Gegenstand eines neuen Entscheids gemacht werden können, als nicht ein besonderer Anlass dies erlaubt. Ergeben die umfassenden Abklärungen im Rahmen des Revisionsverfahrens, dass keine relevante Veränderung, weder im gesundheitlichen noch im erwerblichen Bereich, eingetreten ist, so muss das Revisionsgesuch ohne weiteres abgewiesen werden. Da vorliegend keine Veränderung der qualitativen Einschränkungen mit relevanten Auswirkungen im erwerblichen Bereich ausgewiesen ist, bleibt kein Raum für die Vornahme eines neuen Einkommensvergleichs. Wie die Beschwerdegegnerin in der Beschwerdeantwort einräumt, bleibt es damit beim Anspruch auf eine halbe Rente bei einem unveränderten Invaliditätsgrad von 55% (nicht 51% wie in der angefochtenen Verfügung festgehalten).</w:t>
      </w:r>
    </w:p>
    <w:p>
      <w:r>
        <w:rPr>
          <w:b/>
        </w:rPr>
        <w:t>E. 3</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Diese ist vollumfänglich der unterliegenden Beschwerdeführerin aufzuerlegen. Der geleistete Kostenvorschuss von Fr. 600.-- ist ihr daran anzurechnen. Bei diesem Verfahrensausgang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